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BE0" w:rsidRDefault="00B14BE0" w:rsidP="005E1B07">
      <w:pPr>
        <w:pStyle w:val="Normale1"/>
        <w:jc w:val="both"/>
        <w:rPr>
          <w:rFonts w:ascii="Times New Roman" w:eastAsia="Times New Roman" w:hAnsi="Times New Roman" w:cs="Times New Roman"/>
          <w:b/>
          <w:lang w:val="en-US"/>
        </w:rPr>
      </w:pPr>
    </w:p>
    <w:p w:rsidR="00B14BE0" w:rsidRPr="00B73438" w:rsidRDefault="001C4F96" w:rsidP="005E1B07">
      <w:pPr>
        <w:pStyle w:val="Normale1"/>
        <w:jc w:val="both"/>
      </w:pPr>
      <w:r w:rsidRPr="00B73438">
        <w:rPr>
          <w:rFonts w:ascii="Times New Roman" w:eastAsia="Times New Roman" w:hAnsi="Times New Roman" w:cs="Times New Roman"/>
        </w:rPr>
        <w:t>Comunicato stampa</w:t>
      </w:r>
      <w:r w:rsidR="00773D1C" w:rsidRPr="00B73438">
        <w:rPr>
          <w:rFonts w:ascii="Times New Roman" w:eastAsia="Times New Roman" w:hAnsi="Times New Roman" w:cs="Times New Roman"/>
        </w:rPr>
        <w:t xml:space="preserve"> </w:t>
      </w:r>
      <w:r w:rsidR="00DF6A3C" w:rsidRPr="00B73438">
        <w:rPr>
          <w:rFonts w:ascii="Times New Roman" w:eastAsia="Times New Roman" w:hAnsi="Times New Roman" w:cs="Times New Roman"/>
        </w:rPr>
        <w:t xml:space="preserve">n. </w:t>
      </w:r>
      <w:r w:rsidR="00A55157">
        <w:rPr>
          <w:rFonts w:ascii="Times New Roman" w:eastAsia="Times New Roman" w:hAnsi="Times New Roman" w:cs="Times New Roman"/>
        </w:rPr>
        <w:t>11</w:t>
      </w:r>
      <w:r w:rsidR="00B14BE0" w:rsidRPr="00B73438">
        <w:rPr>
          <w:rFonts w:ascii="Times New Roman" w:eastAsia="Times New Roman" w:hAnsi="Times New Roman" w:cs="Times New Roman"/>
        </w:rPr>
        <w:t xml:space="preserve">/2017  </w:t>
      </w:r>
    </w:p>
    <w:p w:rsidR="00773D1C" w:rsidRPr="00B73438" w:rsidRDefault="00773D1C" w:rsidP="00773D1C">
      <w:pPr>
        <w:jc w:val="both"/>
        <w:rPr>
          <w:rFonts w:ascii="Liberation Serif" w:eastAsia="Liberation Serif" w:hAnsi="Liberation Serif" w:cs="Liberation Serif"/>
          <w:b/>
          <w:color w:val="000000"/>
        </w:rPr>
      </w:pPr>
    </w:p>
    <w:p w:rsidR="00FE2757" w:rsidRPr="00B73F69" w:rsidRDefault="00FE2757" w:rsidP="00FE2757">
      <w:pPr>
        <w:jc w:val="both"/>
        <w:rPr>
          <w:b/>
          <w:sz w:val="28"/>
          <w:szCs w:val="28"/>
        </w:rPr>
      </w:pPr>
      <w:r w:rsidRPr="00B73F69">
        <w:rPr>
          <w:b/>
          <w:sz w:val="28"/>
          <w:szCs w:val="28"/>
        </w:rPr>
        <w:t xml:space="preserve">Mercato trattrici: immatricolazioni in crescita nel 2017 </w:t>
      </w:r>
    </w:p>
    <w:p w:rsidR="00FE2757" w:rsidRDefault="00FE2757" w:rsidP="00FE2757">
      <w:pPr>
        <w:jc w:val="both"/>
        <w:rPr>
          <w:b/>
          <w:i/>
        </w:rPr>
      </w:pPr>
    </w:p>
    <w:p w:rsidR="00FE2757" w:rsidRDefault="00FE2757" w:rsidP="00FE2757">
      <w:pPr>
        <w:jc w:val="both"/>
        <w:rPr>
          <w:b/>
          <w:i/>
        </w:rPr>
      </w:pPr>
      <w:r w:rsidRPr="00B73F69">
        <w:rPr>
          <w:b/>
          <w:i/>
        </w:rPr>
        <w:t xml:space="preserve">I dati sulle vendite di trattrici e macchine agricole targate – diffusi a Bari nel corso della conferenza stampa di presentazione di </w:t>
      </w:r>
      <w:proofErr w:type="spellStart"/>
      <w:r w:rsidRPr="00B73F69">
        <w:rPr>
          <w:b/>
          <w:i/>
        </w:rPr>
        <w:t>Agrilevante</w:t>
      </w:r>
      <w:proofErr w:type="spellEnd"/>
      <w:r w:rsidRPr="00B73F69">
        <w:rPr>
          <w:b/>
          <w:i/>
        </w:rPr>
        <w:t xml:space="preserve"> – indicano un forte incremento nei primi nove mesi dell’anno. La ripresa è dovuta, oltre che ad un miglioramento dei redditi agricoli, al maggiore utilizzo dei fondi PSR per l’acquisto di macchine agricole, e all’operatività dei fondi INAIL per l’acquisto di macchine con elevati standard di sicurezza ed eco-compatibilità. </w:t>
      </w:r>
    </w:p>
    <w:p w:rsidR="00FE2757" w:rsidRPr="00B73F69" w:rsidRDefault="00FE2757" w:rsidP="00FE2757">
      <w:pPr>
        <w:jc w:val="both"/>
        <w:rPr>
          <w:b/>
          <w:i/>
        </w:rPr>
      </w:pPr>
      <w:r w:rsidRPr="00B73F69">
        <w:rPr>
          <w:b/>
          <w:i/>
        </w:rPr>
        <w:t xml:space="preserve">  </w:t>
      </w:r>
    </w:p>
    <w:p w:rsidR="0063383A" w:rsidRDefault="00FE2757" w:rsidP="00FE2757">
      <w:pPr>
        <w:jc w:val="both"/>
      </w:pPr>
      <w:r w:rsidRPr="007D098D">
        <w:t>Il mercato italiano delle macchine agricole conferma l’andamento positivo dei primi mesi dell’anno e a fine settembre risulta in crescita per quanto riguarda le trattrici, le trattrici con pianale di carico e i rimorchi. Secondo i dati elaborati da FederUnacoma sulla base delle registrazioni fornite dal Ministero dei Trasporti, nei nove mesi le immatricolazioni di trattrici segnano un incremento pari al 9,7%, con 15.247 unità contro le 13.902 dello stesso periodo 2016. Incrementi più contenuti per le trattrici con pianale di carico (+2% in ragione di 611 unità) e per i rimorchi (+1,2% con 7.452 unità vendute). La fase positiva non riguarda le mietitrebbie, che nel consuntivo di settembre risultano ancora in calo (-3,6%</w:t>
      </w:r>
      <w:r>
        <w:t>,</w:t>
      </w:r>
      <w:r w:rsidRPr="007D098D">
        <w:t xml:space="preserve"> con 297 unità vendute) e i sollevatori telescopici, che calano </w:t>
      </w:r>
      <w:r>
        <w:t>i</w:t>
      </w:r>
      <w:r w:rsidRPr="007D098D">
        <w:t>n modo consistente</w:t>
      </w:r>
      <w:r w:rsidR="00767C43">
        <w:t xml:space="preserve">       </w:t>
      </w:r>
      <w:r w:rsidRPr="007D098D">
        <w:t xml:space="preserve"> (-25,3%, </w:t>
      </w:r>
      <w:r>
        <w:t xml:space="preserve">con </w:t>
      </w:r>
      <w:r w:rsidRPr="007D098D">
        <w:t xml:space="preserve">549 unità). I dati di mercato – presentati questa mattina a Bari nel corso della conferenza stampa di presentazione di </w:t>
      </w:r>
      <w:proofErr w:type="spellStart"/>
      <w:r w:rsidRPr="007D098D">
        <w:t>Agrilevante</w:t>
      </w:r>
      <w:proofErr w:type="spellEnd"/>
      <w:r w:rsidRPr="007D098D">
        <w:t xml:space="preserve"> </w:t>
      </w:r>
      <w:r w:rsidR="00A55157">
        <w:t>–</w:t>
      </w:r>
      <w:r w:rsidRPr="007D098D">
        <w:t xml:space="preserve"> appaiono </w:t>
      </w:r>
      <w:r w:rsidR="00A55157">
        <w:t xml:space="preserve">complessivamente </w:t>
      </w:r>
      <w:r w:rsidRPr="007D098D">
        <w:t>incoraggianti, dopo un lungo periodo (circa dieci anni) caratterizzato da cali costanti nelle vendite soprattutto di trattrici, arrivate alla fine del 2016 al loro minimo storico con appena</w:t>
      </w:r>
      <w:r>
        <w:t xml:space="preserve"> 18.340 </w:t>
      </w:r>
      <w:r w:rsidRPr="007D098D">
        <w:t xml:space="preserve">unità </w:t>
      </w:r>
      <w:r>
        <w:t>v</w:t>
      </w:r>
      <w:r w:rsidRPr="007D098D">
        <w:t>endute.</w:t>
      </w:r>
      <w:r>
        <w:t xml:space="preserve"> </w:t>
      </w:r>
      <w:r w:rsidRPr="007D098D">
        <w:t xml:space="preserve">Le ragioni di questo recupero – ha spiegato nel corso della conferenza </w:t>
      </w:r>
      <w:r>
        <w:t xml:space="preserve">Alessandro </w:t>
      </w:r>
      <w:proofErr w:type="spellStart"/>
      <w:r>
        <w:t>Malavolti</w:t>
      </w:r>
      <w:proofErr w:type="spellEnd"/>
      <w:r>
        <w:t xml:space="preserve">, </w:t>
      </w:r>
      <w:r w:rsidRPr="007D098D">
        <w:t xml:space="preserve">presidente </w:t>
      </w:r>
      <w:r>
        <w:t>della Feder</w:t>
      </w:r>
      <w:r w:rsidR="00A55157">
        <w:t xml:space="preserve">azione italiana dei costruttori </w:t>
      </w:r>
      <w:r w:rsidRPr="007D098D">
        <w:t xml:space="preserve">FederUnacoma </w:t>
      </w:r>
      <w:r>
        <w:t xml:space="preserve">(Confindustria) </w:t>
      </w:r>
      <w:r w:rsidR="00A55157">
        <w:t>–</w:t>
      </w:r>
      <w:r>
        <w:t xml:space="preserve"> </w:t>
      </w:r>
      <w:r w:rsidRPr="007D098D">
        <w:t>sono da attribuire alla combinazione di più fattori</w:t>
      </w:r>
      <w:r>
        <w:t xml:space="preserve">. In </w:t>
      </w:r>
      <w:r w:rsidRPr="007D098D">
        <w:t>primo luogo la ripresa dei redditi agricoli</w:t>
      </w:r>
      <w:r w:rsidR="00767C43">
        <w:t xml:space="preserve"> (stim</w:t>
      </w:r>
      <w:r w:rsidR="00514E45">
        <w:t xml:space="preserve">ata a luglio scorso intorno al </w:t>
      </w:r>
      <w:bookmarkStart w:id="0" w:name="_GoBack"/>
      <w:bookmarkEnd w:id="0"/>
      <w:r w:rsidR="00767C43">
        <w:t>6%)</w:t>
      </w:r>
      <w:r>
        <w:t xml:space="preserve">, </w:t>
      </w:r>
      <w:r w:rsidRPr="007D098D">
        <w:t>che incoraggia gli investimenti per l’acquisto di mezzi meccanici</w:t>
      </w:r>
      <w:r>
        <w:t xml:space="preserve">; in </w:t>
      </w:r>
      <w:r w:rsidRPr="007D098D">
        <w:t>secondo luogo il migliore utilizzo dei fondi comunitari relativi ai Pi</w:t>
      </w:r>
      <w:r>
        <w:t>a</w:t>
      </w:r>
      <w:r w:rsidRPr="007D098D">
        <w:t>ni di Sviluppo Rurale PSR</w:t>
      </w:r>
      <w:r>
        <w:t>;</w:t>
      </w:r>
      <w:r w:rsidRPr="007D098D">
        <w:t xml:space="preserve"> infine</w:t>
      </w:r>
      <w:r>
        <w:t>,</w:t>
      </w:r>
      <w:r w:rsidRPr="007D098D">
        <w:t xml:space="preserve"> l’entrata a regime dei fondi INAIL per l’acquisto di mezzi meccanici di nuova generazione. Una analisi degli impegni di spesa PSR nei primi sei mesi dell’anno evidenzia una crescita per le tre Misure che  prevedono finanziamenti per l’acquisto di macchine agricole: la Misura 4, relativa agli “</w:t>
      </w:r>
      <w:r>
        <w:t>I</w:t>
      </w:r>
      <w:r w:rsidRPr="007D098D">
        <w:t>nvestimenti in immobilizzazioni materiali” (passata da una percentuale di impiego fondi del 4,9% nel primo semestre 2016 ad una dell’8,5% nello stesso periodo 2017)</w:t>
      </w:r>
      <w:r>
        <w:t>;</w:t>
      </w:r>
      <w:r w:rsidRPr="007D098D">
        <w:t xml:space="preserve"> la Misura 6, relativa a</w:t>
      </w:r>
      <w:r>
        <w:t>llo</w:t>
      </w:r>
      <w:r w:rsidRPr="007D098D">
        <w:t xml:space="preserve"> “Sviluppo delle aziende agricole e delle imprese” (dall’1,2% al 4,1%), e </w:t>
      </w:r>
      <w:r>
        <w:t xml:space="preserve">la </w:t>
      </w:r>
      <w:r w:rsidRPr="007D098D">
        <w:t>Misura 8 focalizzata su</w:t>
      </w:r>
      <w:r>
        <w:t>gli</w:t>
      </w:r>
      <w:r w:rsidRPr="007D098D">
        <w:t xml:space="preserve"> “Investimenti nello sviluppo delle aree forestali” (dal 5,5% al 9,7%). Un contributo alla ripresa del mercato viene</w:t>
      </w:r>
      <w:r>
        <w:t>,</w:t>
      </w:r>
      <w:r w:rsidRPr="007D098D">
        <w:t xml:space="preserve"> come detto</w:t>
      </w:r>
      <w:r>
        <w:t>,</w:t>
      </w:r>
      <w:r w:rsidR="00A55157">
        <w:t xml:space="preserve"> anche dai fondi INAIL, che – </w:t>
      </w:r>
      <w:r w:rsidRPr="007D098D">
        <w:t xml:space="preserve">è stato ricordato nel corso della conferenza – ammontano a 45 milioni di euro complessivi, dei quali 5 riservati ai giovani imprenditori agricoli e 40 al resto degli imprenditori operanti nella produzione primaria. </w:t>
      </w:r>
    </w:p>
    <w:p w:rsidR="00A55157" w:rsidRPr="007D098D" w:rsidRDefault="00A55157" w:rsidP="00FE2757">
      <w:pPr>
        <w:jc w:val="both"/>
      </w:pPr>
    </w:p>
    <w:p w:rsidR="00604641" w:rsidRDefault="00FE2757" w:rsidP="005E1B07">
      <w:pPr>
        <w:jc w:val="both"/>
        <w:rPr>
          <w:b/>
          <w:lang w:val="en-US"/>
        </w:rPr>
      </w:pPr>
      <w:r>
        <w:rPr>
          <w:b/>
          <w:lang w:val="en-US"/>
        </w:rPr>
        <w:t>Bari</w:t>
      </w:r>
      <w:r w:rsidR="001C4F96">
        <w:rPr>
          <w:b/>
          <w:lang w:val="en-US"/>
        </w:rPr>
        <w:t xml:space="preserve">, </w:t>
      </w:r>
      <w:r>
        <w:rPr>
          <w:b/>
          <w:lang w:val="en-US"/>
        </w:rPr>
        <w:t>10</w:t>
      </w:r>
      <w:r w:rsidR="00E42BBC">
        <w:rPr>
          <w:b/>
          <w:lang w:val="en-US"/>
        </w:rPr>
        <w:t xml:space="preserve"> </w:t>
      </w:r>
      <w:proofErr w:type="spellStart"/>
      <w:r w:rsidR="001C4F96">
        <w:rPr>
          <w:b/>
          <w:lang w:val="en-US"/>
        </w:rPr>
        <w:t>ottobre</w:t>
      </w:r>
      <w:proofErr w:type="spellEnd"/>
      <w:r w:rsidR="00304ABD">
        <w:rPr>
          <w:b/>
          <w:lang w:val="en-US"/>
        </w:rPr>
        <w:t xml:space="preserve"> </w:t>
      </w:r>
      <w:r>
        <w:rPr>
          <w:b/>
          <w:lang w:val="en-US"/>
        </w:rPr>
        <w:t xml:space="preserve"> 2017</w:t>
      </w:r>
    </w:p>
    <w:p w:rsidR="0063383A" w:rsidRDefault="0063383A" w:rsidP="005E1B07">
      <w:pPr>
        <w:jc w:val="both"/>
        <w:rPr>
          <w:b/>
          <w:lang w:val="en-US"/>
        </w:rPr>
      </w:pPr>
    </w:p>
    <w:p w:rsidR="0063383A" w:rsidRPr="005E1B07" w:rsidRDefault="0063383A" w:rsidP="005E1B07">
      <w:pPr>
        <w:jc w:val="both"/>
        <w:rPr>
          <w:b/>
          <w:lang w:val="en-US"/>
        </w:rPr>
      </w:pPr>
      <w:r w:rsidRPr="0063383A">
        <w:rPr>
          <w:noProof/>
        </w:rPr>
        <w:lastRenderedPageBreak/>
        <w:drawing>
          <wp:inline distT="0" distB="0" distL="0" distR="0" wp14:anchorId="45A94614" wp14:editId="09F23B1F">
            <wp:extent cx="5039360" cy="4348309"/>
            <wp:effectExtent l="0" t="0" r="889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39360" cy="4348309"/>
                    </a:xfrm>
                    <a:prstGeom prst="rect">
                      <a:avLst/>
                    </a:prstGeom>
                    <a:noFill/>
                    <a:ln>
                      <a:noFill/>
                    </a:ln>
                  </pic:spPr>
                </pic:pic>
              </a:graphicData>
            </a:graphic>
          </wp:inline>
        </w:drawing>
      </w:r>
    </w:p>
    <w:sectPr w:rsidR="0063383A" w:rsidRPr="005E1B07" w:rsidSect="003A2106">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418" w:right="851" w:bottom="284" w:left="3119"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39E" w:rsidRDefault="00B4439E">
      <w:r>
        <w:separator/>
      </w:r>
    </w:p>
  </w:endnote>
  <w:endnote w:type="continuationSeparator" w:id="0">
    <w:p w:rsidR="00B4439E" w:rsidRDefault="00B44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charset w:val="00"/>
    <w:family w:val="roman"/>
    <w:pitch w:val="default"/>
  </w:font>
  <w:font w:name="Arial">
    <w:panose1 w:val="020B0604020202020204"/>
    <w:charset w:val="00"/>
    <w:family w:val="swiss"/>
    <w:pitch w:val="variable"/>
    <w:sig w:usb0="20002A87" w:usb1="00000000" w:usb2="00000000" w:usb3="00000000" w:csb0="000001FF" w:csb1="00000000"/>
  </w:font>
  <w:font w:name="Liberation Serif">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82F" w:rsidRDefault="0042382F">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5942381"/>
      <w:docPartObj>
        <w:docPartGallery w:val="Page Numbers (Bottom of Page)"/>
        <w:docPartUnique/>
      </w:docPartObj>
    </w:sdtPr>
    <w:sdtEndPr/>
    <w:sdtContent>
      <w:p w:rsidR="0042382F" w:rsidRDefault="0042382F">
        <w:pPr>
          <w:pStyle w:val="Pidipagina"/>
          <w:jc w:val="center"/>
        </w:pPr>
        <w:r>
          <w:fldChar w:fldCharType="begin"/>
        </w:r>
        <w:r>
          <w:instrText>PAGE   \* MERGEFORMAT</w:instrText>
        </w:r>
        <w:r>
          <w:fldChar w:fldCharType="separate"/>
        </w:r>
        <w:r w:rsidR="00514E45">
          <w:rPr>
            <w:noProof/>
          </w:rPr>
          <w:t>2</w:t>
        </w:r>
        <w:r>
          <w:fldChar w:fldCharType="end"/>
        </w:r>
      </w:p>
    </w:sdtContent>
  </w:sdt>
  <w:p w:rsidR="00B14BE0" w:rsidRDefault="00B14BE0">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82F" w:rsidRDefault="0042382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39E" w:rsidRDefault="00B4439E">
      <w:r>
        <w:separator/>
      </w:r>
    </w:p>
  </w:footnote>
  <w:footnote w:type="continuationSeparator" w:id="0">
    <w:p w:rsidR="00B4439E" w:rsidRDefault="00B443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82F" w:rsidRDefault="0042382F">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82F" w:rsidRDefault="0042382F">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641" w:rsidRDefault="00A65336">
    <w:pPr>
      <w:pStyle w:val="Intestazione"/>
      <w:jc w:val="right"/>
    </w:pPr>
    <w:r>
      <w:rPr>
        <w:noProof/>
      </w:rPr>
      <w:drawing>
        <wp:anchor distT="0" distB="0" distL="114300" distR="114300" simplePos="0" relativeHeight="251658752" behindDoc="1" locked="0" layoutInCell="1" allowOverlap="1">
          <wp:simplePos x="0" y="0"/>
          <wp:positionH relativeFrom="column">
            <wp:posOffset>-2026285</wp:posOffset>
          </wp:positionH>
          <wp:positionV relativeFrom="paragraph">
            <wp:posOffset>-388620</wp:posOffset>
          </wp:positionV>
          <wp:extent cx="7601585" cy="10744200"/>
          <wp:effectExtent l="19050" t="0" r="0" b="0"/>
          <wp:wrapNone/>
          <wp:docPr id="30" name="Immagine 30" descr="CI Federunacoma Surl AGR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I Federunacoma Surl AGRIL"/>
                  <pic:cNvPicPr>
                    <a:picLocks noChangeAspect="1" noChangeArrowheads="1"/>
                  </pic:cNvPicPr>
                </pic:nvPicPr>
                <pic:blipFill>
                  <a:blip r:embed="rId1"/>
                  <a:srcRect/>
                  <a:stretch>
                    <a:fillRect/>
                  </a:stretch>
                </pic:blipFill>
                <pic:spPr bwMode="auto">
                  <a:xfrm>
                    <a:off x="0" y="0"/>
                    <a:ext cx="7601585" cy="107442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F2A9E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56C5C5A"/>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
    <w:nsid w:val="2DA850C6"/>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
    <w:nsid w:val="33741E22"/>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4">
    <w:nsid w:val="3CCD541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5">
    <w:nsid w:val="45300700"/>
    <w:multiLevelType w:val="singleLevel"/>
    <w:tmpl w:val="04100017"/>
    <w:lvl w:ilvl="0">
      <w:start w:val="1"/>
      <w:numFmt w:val="lowerLetter"/>
      <w:lvlText w:val="%1)"/>
      <w:lvlJc w:val="left"/>
      <w:pPr>
        <w:tabs>
          <w:tab w:val="num" w:pos="360"/>
        </w:tabs>
        <w:ind w:left="360" w:hanging="360"/>
      </w:pPr>
      <w:rPr>
        <w:rFonts w:hint="default"/>
      </w:rPr>
    </w:lvl>
  </w:abstractNum>
  <w:abstractNum w:abstractNumId="6">
    <w:nsid w:val="459406C1"/>
    <w:multiLevelType w:val="singleLevel"/>
    <w:tmpl w:val="0410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
  </w:num>
  <w:num w:numId="3">
    <w:abstractNumId w:val="4"/>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attachedTemplate r:id="rId1"/>
  <w:defaultTabStop w:val="708"/>
  <w:hyphenationZone w:val="283"/>
  <w:drawingGridHorizontalSpacing w:val="120"/>
  <w:displayHorizontalDrawingGridEvery w:val="2"/>
  <w:displayVerticalDrawingGridEvery w:val="2"/>
  <w:noPunctuationKerning/>
  <w:characterSpacingControl w:val="doNotCompress"/>
  <w:hdrShapeDefaults>
    <o:shapedefaults v:ext="edit" spidmax="2049">
      <o:colormru v:ext="edit" colors="#009a8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3A7"/>
    <w:rsid w:val="000625F8"/>
    <w:rsid w:val="00131680"/>
    <w:rsid w:val="00162BE3"/>
    <w:rsid w:val="001C4F96"/>
    <w:rsid w:val="001F7A7C"/>
    <w:rsid w:val="001F7FEA"/>
    <w:rsid w:val="00201BF7"/>
    <w:rsid w:val="00206A25"/>
    <w:rsid w:val="00211418"/>
    <w:rsid w:val="0028480D"/>
    <w:rsid w:val="002A6083"/>
    <w:rsid w:val="00304ABD"/>
    <w:rsid w:val="0036282B"/>
    <w:rsid w:val="003A2106"/>
    <w:rsid w:val="003D252F"/>
    <w:rsid w:val="0040339F"/>
    <w:rsid w:val="0042113E"/>
    <w:rsid w:val="00421F31"/>
    <w:rsid w:val="0042382F"/>
    <w:rsid w:val="004C219C"/>
    <w:rsid w:val="00514E45"/>
    <w:rsid w:val="00531DD2"/>
    <w:rsid w:val="00537EC4"/>
    <w:rsid w:val="005E1B07"/>
    <w:rsid w:val="00604641"/>
    <w:rsid w:val="0063383A"/>
    <w:rsid w:val="00651D27"/>
    <w:rsid w:val="00716769"/>
    <w:rsid w:val="00767C43"/>
    <w:rsid w:val="00773D1C"/>
    <w:rsid w:val="007A33A7"/>
    <w:rsid w:val="008153E6"/>
    <w:rsid w:val="008D375C"/>
    <w:rsid w:val="009326D2"/>
    <w:rsid w:val="009837DF"/>
    <w:rsid w:val="009A4B75"/>
    <w:rsid w:val="009B3E14"/>
    <w:rsid w:val="009D5714"/>
    <w:rsid w:val="009E210D"/>
    <w:rsid w:val="00A55157"/>
    <w:rsid w:val="00A65336"/>
    <w:rsid w:val="00A7747E"/>
    <w:rsid w:val="00AF48F6"/>
    <w:rsid w:val="00B14BE0"/>
    <w:rsid w:val="00B4439E"/>
    <w:rsid w:val="00B56486"/>
    <w:rsid w:val="00B63BB3"/>
    <w:rsid w:val="00B73438"/>
    <w:rsid w:val="00B85A7A"/>
    <w:rsid w:val="00BB3155"/>
    <w:rsid w:val="00BD2E6F"/>
    <w:rsid w:val="00C1182F"/>
    <w:rsid w:val="00C416D1"/>
    <w:rsid w:val="00CD5C4F"/>
    <w:rsid w:val="00D22BAF"/>
    <w:rsid w:val="00DD4DD1"/>
    <w:rsid w:val="00DF6A3C"/>
    <w:rsid w:val="00E42BBC"/>
    <w:rsid w:val="00E56406"/>
    <w:rsid w:val="00EF6216"/>
    <w:rsid w:val="00F33BF1"/>
    <w:rsid w:val="00F76383"/>
    <w:rsid w:val="00FA4C71"/>
    <w:rsid w:val="00FB6363"/>
    <w:rsid w:val="00FE275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9a8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qFormat/>
    <w:pPr>
      <w:keepNext/>
      <w:jc w:val="both"/>
      <w:outlineLvl w:val="0"/>
    </w:pPr>
    <w:rPr>
      <w:color w:val="000000"/>
      <w:u w:val="single"/>
    </w:rPr>
  </w:style>
  <w:style w:type="paragraph" w:styleId="Titolo2">
    <w:name w:val="heading 2"/>
    <w:basedOn w:val="Normale"/>
    <w:next w:val="Normale"/>
    <w:qFormat/>
    <w:pPr>
      <w:keepNext/>
      <w:outlineLvl w:val="1"/>
    </w:pPr>
  </w:style>
  <w:style w:type="paragraph" w:styleId="Titolo3">
    <w:name w:val="heading 3"/>
    <w:basedOn w:val="Normale"/>
    <w:next w:val="Normale"/>
    <w:qFormat/>
    <w:pPr>
      <w:keepNext/>
      <w:jc w:val="both"/>
      <w:outlineLvl w:val="2"/>
    </w:pPr>
    <w:rPr>
      <w:sz w:val="28"/>
      <w:u w:val="single"/>
    </w:rPr>
  </w:style>
  <w:style w:type="paragraph" w:styleId="Titolo4">
    <w:name w:val="heading 4"/>
    <w:basedOn w:val="Normale"/>
    <w:next w:val="Normale"/>
    <w:qFormat/>
    <w:pPr>
      <w:keepNext/>
      <w:jc w:val="both"/>
      <w:outlineLvl w:val="3"/>
    </w:pPr>
    <w:rPr>
      <w:b/>
      <w:sz w:val="28"/>
    </w:rPr>
  </w:style>
  <w:style w:type="paragraph" w:styleId="Titolo5">
    <w:name w:val="heading 5"/>
    <w:basedOn w:val="Normale"/>
    <w:next w:val="Normale"/>
    <w:qFormat/>
    <w:pPr>
      <w:keepNext/>
      <w:outlineLvl w:val="4"/>
    </w:pPr>
    <w:rPr>
      <w:b/>
      <w:sz w:val="28"/>
    </w:rPr>
  </w:style>
  <w:style w:type="paragraph" w:styleId="Titolo6">
    <w:name w:val="heading 6"/>
    <w:basedOn w:val="Normale"/>
    <w:next w:val="Normale"/>
    <w:qFormat/>
    <w:pPr>
      <w:keepNext/>
      <w:tabs>
        <w:tab w:val="left" w:pos="2268"/>
      </w:tabs>
      <w:spacing w:line="276" w:lineRule="auto"/>
      <w:outlineLvl w:val="5"/>
    </w:pPr>
    <w:rPr>
      <w:i/>
      <w:color w:val="000000"/>
    </w:rPr>
  </w:style>
  <w:style w:type="paragraph" w:styleId="Titolo7">
    <w:name w:val="heading 7"/>
    <w:basedOn w:val="Normale"/>
    <w:next w:val="Normale"/>
    <w:qFormat/>
    <w:pPr>
      <w:keepNext/>
      <w:tabs>
        <w:tab w:val="left" w:pos="2268"/>
      </w:tabs>
      <w:spacing w:line="276" w:lineRule="auto"/>
      <w:jc w:val="both"/>
      <w:outlineLvl w:val="6"/>
    </w:pPr>
    <w:rPr>
      <w:i/>
      <w:color w:val="000000"/>
    </w:rPr>
  </w:style>
  <w:style w:type="paragraph" w:styleId="Titolo8">
    <w:name w:val="heading 8"/>
    <w:basedOn w:val="Normale"/>
    <w:next w:val="Normale"/>
    <w:qFormat/>
    <w:pPr>
      <w:keepNext/>
      <w:tabs>
        <w:tab w:val="left" w:pos="2268"/>
      </w:tabs>
      <w:spacing w:line="276" w:lineRule="auto"/>
      <w:jc w:val="both"/>
      <w:outlineLvl w:val="7"/>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Corpotesto">
    <w:name w:val="Body Text"/>
    <w:basedOn w:val="Normale"/>
    <w:semiHidden/>
    <w:rPr>
      <w:b/>
    </w:rPr>
  </w:style>
  <w:style w:type="paragraph" w:styleId="Corpodeltesto2">
    <w:name w:val="Body Text 2"/>
    <w:basedOn w:val="Normale"/>
    <w:semiHidden/>
    <w:pPr>
      <w:jc w:val="both"/>
    </w:pPr>
    <w:rPr>
      <w:color w:val="000000"/>
    </w:rPr>
  </w:style>
  <w:style w:type="paragraph" w:styleId="Corpodeltesto3">
    <w:name w:val="Body Text 3"/>
    <w:basedOn w:val="Normale"/>
    <w:semiHidden/>
    <w:pPr>
      <w:jc w:val="both"/>
    </w:pPr>
    <w:rPr>
      <w:color w:val="000000"/>
      <w:sz w:val="28"/>
    </w:rPr>
  </w:style>
  <w:style w:type="paragraph" w:customStyle="1" w:styleId="Normale3">
    <w:name w:val="Normale3"/>
    <w:rPr>
      <w:rFonts w:eastAsia="ヒラギノ角ゴ Pro W3"/>
      <w:color w:val="000000"/>
      <w:sz w:val="24"/>
    </w:rPr>
  </w:style>
  <w:style w:type="paragraph" w:styleId="Rientrocorpodeltesto">
    <w:name w:val="Body Text Indent"/>
    <w:basedOn w:val="Normale"/>
    <w:semiHidden/>
    <w:pPr>
      <w:ind w:left="120" w:firstLine="708"/>
      <w:jc w:val="both"/>
    </w:pPr>
    <w:rPr>
      <w:sz w:val="28"/>
    </w:rPr>
  </w:style>
  <w:style w:type="character" w:styleId="Collegamentoipertestuale">
    <w:name w:val="Hyperlink"/>
    <w:semiHidden/>
    <w:rPr>
      <w:color w:val="0000FF"/>
      <w:u w:val="single"/>
    </w:rPr>
  </w:style>
  <w:style w:type="paragraph" w:styleId="Rientrocorpodeltesto2">
    <w:name w:val="Body Text Indent 2"/>
    <w:basedOn w:val="Normale"/>
    <w:semiHidden/>
    <w:pPr>
      <w:ind w:firstLine="240"/>
    </w:pPr>
    <w:rPr>
      <w:lang w:val="en-GB"/>
    </w:rPr>
  </w:style>
  <w:style w:type="paragraph" w:styleId="Rientrocorpodeltesto3">
    <w:name w:val="Body Text Indent 3"/>
    <w:basedOn w:val="Normale"/>
    <w:semiHidden/>
    <w:pPr>
      <w:ind w:firstLine="708"/>
      <w:jc w:val="both"/>
    </w:pPr>
  </w:style>
  <w:style w:type="paragraph" w:customStyle="1" w:styleId="Default">
    <w:name w:val="Default"/>
    <w:rPr>
      <w:rFonts w:ascii="Arial" w:hAnsi="Arial"/>
      <w:snapToGrid w:val="0"/>
      <w:color w:val="000000"/>
      <w:sz w:val="24"/>
    </w:rPr>
  </w:style>
  <w:style w:type="paragraph" w:customStyle="1" w:styleId="Normale1">
    <w:name w:val="Normale1"/>
    <w:rsid w:val="00B14BE0"/>
    <w:rPr>
      <w:rFonts w:ascii="Liberation Serif" w:eastAsia="Liberation Serif" w:hAnsi="Liberation Serif" w:cs="Liberation Serif"/>
      <w:color w:val="000000"/>
      <w:sz w:val="24"/>
      <w:szCs w:val="24"/>
    </w:rPr>
  </w:style>
  <w:style w:type="character" w:customStyle="1" w:styleId="PidipaginaCarattere">
    <w:name w:val="Piè di pagina Carattere"/>
    <w:basedOn w:val="Carpredefinitoparagrafo"/>
    <w:link w:val="Pidipagina"/>
    <w:uiPriority w:val="99"/>
    <w:rsid w:val="00B14BE0"/>
    <w:rPr>
      <w:sz w:val="24"/>
      <w:szCs w:val="24"/>
    </w:rPr>
  </w:style>
  <w:style w:type="paragraph" w:styleId="Testofumetto">
    <w:name w:val="Balloon Text"/>
    <w:basedOn w:val="Normale"/>
    <w:link w:val="TestofumettoCarattere"/>
    <w:uiPriority w:val="99"/>
    <w:semiHidden/>
    <w:unhideWhenUsed/>
    <w:rsid w:val="0063383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338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qFormat/>
    <w:pPr>
      <w:keepNext/>
      <w:jc w:val="both"/>
      <w:outlineLvl w:val="0"/>
    </w:pPr>
    <w:rPr>
      <w:color w:val="000000"/>
      <w:u w:val="single"/>
    </w:rPr>
  </w:style>
  <w:style w:type="paragraph" w:styleId="Titolo2">
    <w:name w:val="heading 2"/>
    <w:basedOn w:val="Normale"/>
    <w:next w:val="Normale"/>
    <w:qFormat/>
    <w:pPr>
      <w:keepNext/>
      <w:outlineLvl w:val="1"/>
    </w:pPr>
  </w:style>
  <w:style w:type="paragraph" w:styleId="Titolo3">
    <w:name w:val="heading 3"/>
    <w:basedOn w:val="Normale"/>
    <w:next w:val="Normale"/>
    <w:qFormat/>
    <w:pPr>
      <w:keepNext/>
      <w:jc w:val="both"/>
      <w:outlineLvl w:val="2"/>
    </w:pPr>
    <w:rPr>
      <w:sz w:val="28"/>
      <w:u w:val="single"/>
    </w:rPr>
  </w:style>
  <w:style w:type="paragraph" w:styleId="Titolo4">
    <w:name w:val="heading 4"/>
    <w:basedOn w:val="Normale"/>
    <w:next w:val="Normale"/>
    <w:qFormat/>
    <w:pPr>
      <w:keepNext/>
      <w:jc w:val="both"/>
      <w:outlineLvl w:val="3"/>
    </w:pPr>
    <w:rPr>
      <w:b/>
      <w:sz w:val="28"/>
    </w:rPr>
  </w:style>
  <w:style w:type="paragraph" w:styleId="Titolo5">
    <w:name w:val="heading 5"/>
    <w:basedOn w:val="Normale"/>
    <w:next w:val="Normale"/>
    <w:qFormat/>
    <w:pPr>
      <w:keepNext/>
      <w:outlineLvl w:val="4"/>
    </w:pPr>
    <w:rPr>
      <w:b/>
      <w:sz w:val="28"/>
    </w:rPr>
  </w:style>
  <w:style w:type="paragraph" w:styleId="Titolo6">
    <w:name w:val="heading 6"/>
    <w:basedOn w:val="Normale"/>
    <w:next w:val="Normale"/>
    <w:qFormat/>
    <w:pPr>
      <w:keepNext/>
      <w:tabs>
        <w:tab w:val="left" w:pos="2268"/>
      </w:tabs>
      <w:spacing w:line="276" w:lineRule="auto"/>
      <w:outlineLvl w:val="5"/>
    </w:pPr>
    <w:rPr>
      <w:i/>
      <w:color w:val="000000"/>
    </w:rPr>
  </w:style>
  <w:style w:type="paragraph" w:styleId="Titolo7">
    <w:name w:val="heading 7"/>
    <w:basedOn w:val="Normale"/>
    <w:next w:val="Normale"/>
    <w:qFormat/>
    <w:pPr>
      <w:keepNext/>
      <w:tabs>
        <w:tab w:val="left" w:pos="2268"/>
      </w:tabs>
      <w:spacing w:line="276" w:lineRule="auto"/>
      <w:jc w:val="both"/>
      <w:outlineLvl w:val="6"/>
    </w:pPr>
    <w:rPr>
      <w:i/>
      <w:color w:val="000000"/>
    </w:rPr>
  </w:style>
  <w:style w:type="paragraph" w:styleId="Titolo8">
    <w:name w:val="heading 8"/>
    <w:basedOn w:val="Normale"/>
    <w:next w:val="Normale"/>
    <w:qFormat/>
    <w:pPr>
      <w:keepNext/>
      <w:tabs>
        <w:tab w:val="left" w:pos="2268"/>
      </w:tabs>
      <w:spacing w:line="276" w:lineRule="auto"/>
      <w:jc w:val="both"/>
      <w:outlineLvl w:val="7"/>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Corpotesto">
    <w:name w:val="Body Text"/>
    <w:basedOn w:val="Normale"/>
    <w:semiHidden/>
    <w:rPr>
      <w:b/>
    </w:rPr>
  </w:style>
  <w:style w:type="paragraph" w:styleId="Corpodeltesto2">
    <w:name w:val="Body Text 2"/>
    <w:basedOn w:val="Normale"/>
    <w:semiHidden/>
    <w:pPr>
      <w:jc w:val="both"/>
    </w:pPr>
    <w:rPr>
      <w:color w:val="000000"/>
    </w:rPr>
  </w:style>
  <w:style w:type="paragraph" w:styleId="Corpodeltesto3">
    <w:name w:val="Body Text 3"/>
    <w:basedOn w:val="Normale"/>
    <w:semiHidden/>
    <w:pPr>
      <w:jc w:val="both"/>
    </w:pPr>
    <w:rPr>
      <w:color w:val="000000"/>
      <w:sz w:val="28"/>
    </w:rPr>
  </w:style>
  <w:style w:type="paragraph" w:customStyle="1" w:styleId="Normale3">
    <w:name w:val="Normale3"/>
    <w:rPr>
      <w:rFonts w:eastAsia="ヒラギノ角ゴ Pro W3"/>
      <w:color w:val="000000"/>
      <w:sz w:val="24"/>
    </w:rPr>
  </w:style>
  <w:style w:type="paragraph" w:styleId="Rientrocorpodeltesto">
    <w:name w:val="Body Text Indent"/>
    <w:basedOn w:val="Normale"/>
    <w:semiHidden/>
    <w:pPr>
      <w:ind w:left="120" w:firstLine="708"/>
      <w:jc w:val="both"/>
    </w:pPr>
    <w:rPr>
      <w:sz w:val="28"/>
    </w:rPr>
  </w:style>
  <w:style w:type="character" w:styleId="Collegamentoipertestuale">
    <w:name w:val="Hyperlink"/>
    <w:semiHidden/>
    <w:rPr>
      <w:color w:val="0000FF"/>
      <w:u w:val="single"/>
    </w:rPr>
  </w:style>
  <w:style w:type="paragraph" w:styleId="Rientrocorpodeltesto2">
    <w:name w:val="Body Text Indent 2"/>
    <w:basedOn w:val="Normale"/>
    <w:semiHidden/>
    <w:pPr>
      <w:ind w:firstLine="240"/>
    </w:pPr>
    <w:rPr>
      <w:lang w:val="en-GB"/>
    </w:rPr>
  </w:style>
  <w:style w:type="paragraph" w:styleId="Rientrocorpodeltesto3">
    <w:name w:val="Body Text Indent 3"/>
    <w:basedOn w:val="Normale"/>
    <w:semiHidden/>
    <w:pPr>
      <w:ind w:firstLine="708"/>
      <w:jc w:val="both"/>
    </w:pPr>
  </w:style>
  <w:style w:type="paragraph" w:customStyle="1" w:styleId="Default">
    <w:name w:val="Default"/>
    <w:rPr>
      <w:rFonts w:ascii="Arial" w:hAnsi="Arial"/>
      <w:snapToGrid w:val="0"/>
      <w:color w:val="000000"/>
      <w:sz w:val="24"/>
    </w:rPr>
  </w:style>
  <w:style w:type="paragraph" w:customStyle="1" w:styleId="Normale1">
    <w:name w:val="Normale1"/>
    <w:rsid w:val="00B14BE0"/>
    <w:rPr>
      <w:rFonts w:ascii="Liberation Serif" w:eastAsia="Liberation Serif" w:hAnsi="Liberation Serif" w:cs="Liberation Serif"/>
      <w:color w:val="000000"/>
      <w:sz w:val="24"/>
      <w:szCs w:val="24"/>
    </w:rPr>
  </w:style>
  <w:style w:type="character" w:customStyle="1" w:styleId="PidipaginaCarattere">
    <w:name w:val="Piè di pagina Carattere"/>
    <w:basedOn w:val="Carpredefinitoparagrafo"/>
    <w:link w:val="Pidipagina"/>
    <w:uiPriority w:val="99"/>
    <w:rsid w:val="00B14BE0"/>
    <w:rPr>
      <w:sz w:val="24"/>
      <w:szCs w:val="24"/>
    </w:rPr>
  </w:style>
  <w:style w:type="paragraph" w:styleId="Testofumetto">
    <w:name w:val="Balloon Text"/>
    <w:basedOn w:val="Normale"/>
    <w:link w:val="TestofumettoCarattere"/>
    <w:uiPriority w:val="99"/>
    <w:semiHidden/>
    <w:unhideWhenUsed/>
    <w:rsid w:val="0063383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338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13219">
      <w:bodyDiv w:val="1"/>
      <w:marLeft w:val="0"/>
      <w:marRight w:val="0"/>
      <w:marTop w:val="0"/>
      <w:marBottom w:val="0"/>
      <w:divBdr>
        <w:top w:val="none" w:sz="0" w:space="0" w:color="auto"/>
        <w:left w:val="none" w:sz="0" w:space="0" w:color="auto"/>
        <w:bottom w:val="none" w:sz="0" w:space="0" w:color="auto"/>
        <w:right w:val="none" w:sz="0" w:space="0" w:color="auto"/>
      </w:divBdr>
    </w:div>
    <w:div w:id="191609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E:\Agrilevante\CS%2016%20febbraio%202017\Comunicato%20stampa%20Agrilevante%20Innovazioni%20mirate%20la%20strategia%20di%20Agrilevante%2016%20febbraio%202017.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Comunicato stampa Agrilevante Innovazioni mirate la strategia di Agrilevante 16 febbraio 2017</Template>
  <TotalTime>14</TotalTime>
  <Pages>2</Pages>
  <Words>485</Words>
  <Characters>2771</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3250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dc:creator>
  <cp:lastModifiedBy>Patrizia Menicucci</cp:lastModifiedBy>
  <cp:revision>11</cp:revision>
  <cp:lastPrinted>2017-10-06T22:11:00Z</cp:lastPrinted>
  <dcterms:created xsi:type="dcterms:W3CDTF">2017-10-06T22:11:00Z</dcterms:created>
  <dcterms:modified xsi:type="dcterms:W3CDTF">2017-10-10T09:45:00Z</dcterms:modified>
</cp:coreProperties>
</file>